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9E" w:rsidRDefault="0057729E" w:rsidP="0057729E">
      <w:pPr>
        <w:spacing w:after="0"/>
      </w:pPr>
      <w:r>
        <w:t>Luvansaajan nimi</w:t>
      </w:r>
      <w:r>
        <w:tab/>
      </w:r>
      <w:r>
        <w:tab/>
      </w:r>
      <w:r>
        <w:tab/>
        <w:t>VASTASELITYS</w:t>
      </w:r>
      <w:r>
        <w:tab/>
      </w:r>
      <w:r>
        <w:tab/>
        <w:t>1(</w:t>
      </w:r>
      <w:r w:rsidR="00392DFA">
        <w:t>2</w:t>
      </w:r>
      <w:r>
        <w:t>)</w:t>
      </w:r>
    </w:p>
    <w:p w:rsidR="0057729E" w:rsidRDefault="0057729E" w:rsidP="0057729E">
      <w:pPr>
        <w:spacing w:after="0"/>
      </w:pPr>
      <w:r>
        <w:t>Katuosoite</w:t>
      </w:r>
    </w:p>
    <w:p w:rsidR="0057729E" w:rsidRDefault="0057729E" w:rsidP="0057729E">
      <w:pPr>
        <w:spacing w:after="0"/>
      </w:pPr>
      <w:r>
        <w:t>Postiosoite</w:t>
      </w:r>
    </w:p>
    <w:p w:rsidR="0057729E" w:rsidRDefault="0057729E" w:rsidP="0057729E">
      <w:pPr>
        <w:spacing w:after="0"/>
      </w:pPr>
      <w:r>
        <w:t>Sähköposti</w:t>
      </w:r>
      <w:r>
        <w:tab/>
      </w:r>
      <w:r>
        <w:tab/>
      </w:r>
      <w:r>
        <w:tab/>
      </w:r>
      <w:r>
        <w:tab/>
        <w:t>Pvm</w:t>
      </w:r>
    </w:p>
    <w:p w:rsidR="0057729E" w:rsidRDefault="0057729E" w:rsidP="00850DEF"/>
    <w:p w:rsidR="0057729E" w:rsidRDefault="0057729E" w:rsidP="0057729E">
      <w:pPr>
        <w:spacing w:after="0"/>
      </w:pPr>
      <w:r>
        <w:t>Hallinto-oikeus</w:t>
      </w:r>
    </w:p>
    <w:p w:rsidR="0057729E" w:rsidRDefault="0057729E" w:rsidP="0057729E">
      <w:pPr>
        <w:spacing w:after="0"/>
      </w:pPr>
      <w:r>
        <w:t>Katuosoite</w:t>
      </w:r>
    </w:p>
    <w:p w:rsidR="0057729E" w:rsidRDefault="0057729E" w:rsidP="0057729E">
      <w:pPr>
        <w:spacing w:after="0"/>
      </w:pPr>
      <w:r>
        <w:t>Postiosoite</w:t>
      </w:r>
    </w:p>
    <w:p w:rsidR="0057729E" w:rsidRDefault="0057729E" w:rsidP="0057729E">
      <w:pPr>
        <w:spacing w:after="0"/>
      </w:pPr>
      <w:r>
        <w:t>Sähköposti</w:t>
      </w:r>
    </w:p>
    <w:p w:rsidR="0057729E" w:rsidRDefault="0057729E" w:rsidP="00850DEF"/>
    <w:p w:rsidR="0057729E" w:rsidRDefault="0057729E" w:rsidP="00850DEF">
      <w:r>
        <w:t>Viite Hallinto-oikeuden kirje pvm diaarinumero se ja se</w:t>
      </w:r>
    </w:p>
    <w:p w:rsidR="0057729E" w:rsidRDefault="0057729E" w:rsidP="00850DEF"/>
    <w:p w:rsidR="0057729E" w:rsidRDefault="0057729E" w:rsidP="00850DEF">
      <w:r>
        <w:t>VASTASELITYS ILVESLUPA-ASIASSA</w:t>
      </w:r>
    </w:p>
    <w:p w:rsidR="0057729E" w:rsidRDefault="0057729E" w:rsidP="00850DEF">
      <w:r>
        <w:t>Vaatimukset</w:t>
      </w:r>
    </w:p>
    <w:p w:rsidR="0057729E" w:rsidRDefault="00875CE0" w:rsidP="00875CE0">
      <w:pPr>
        <w:ind w:left="1304"/>
      </w:pPr>
      <w:r>
        <w:t>Suomen riistakeskuksen myöntämän pyyntiluvan täytäntöönpanoa ei tule kieltää</w:t>
      </w:r>
      <w:r w:rsidR="001E55F3">
        <w:t xml:space="preserve"> ja valitus tulee hylätä</w:t>
      </w:r>
      <w:r>
        <w:t xml:space="preserve">. </w:t>
      </w:r>
      <w:r w:rsidR="001E55F3">
        <w:t>Tällä vastaselityksellä otamme kantaa vaatimukseen täytäntöönpanon kieltämises</w:t>
      </w:r>
      <w:r w:rsidR="003A3E05">
        <w:t>tä</w:t>
      </w:r>
      <w:r w:rsidR="001E55F3">
        <w:t xml:space="preserve"> ja v</w:t>
      </w:r>
      <w:r>
        <w:t>astaamme pääasiassa myöhemmin.</w:t>
      </w:r>
    </w:p>
    <w:p w:rsidR="00875CE0" w:rsidRDefault="00875CE0" w:rsidP="00850DEF"/>
    <w:p w:rsidR="00875CE0" w:rsidRDefault="00875CE0" w:rsidP="00850DEF">
      <w:r>
        <w:t>Perustelut</w:t>
      </w:r>
    </w:p>
    <w:p w:rsidR="00850DEF" w:rsidRDefault="00850DEF" w:rsidP="00875CE0">
      <w:pPr>
        <w:ind w:left="1304"/>
      </w:pPr>
      <w:r>
        <w:t>V</w:t>
      </w:r>
      <w:r>
        <w:t>alituks</w:t>
      </w:r>
      <w:r>
        <w:t>e</w:t>
      </w:r>
      <w:r>
        <w:t>ssa hallinto-oikeu</w:t>
      </w:r>
      <w:r>
        <w:t>de</w:t>
      </w:r>
      <w:r>
        <w:t>lle esitetään vaatimus pyyntiluva</w:t>
      </w:r>
      <w:r>
        <w:t>n</w:t>
      </w:r>
      <w:r>
        <w:t xml:space="preserve"> täytäntöönpano</w:t>
      </w:r>
      <w:r>
        <w:t xml:space="preserve">n </w:t>
      </w:r>
      <w:r>
        <w:t>kielt</w:t>
      </w:r>
      <w:r>
        <w:t>ämisestä</w:t>
      </w:r>
      <w:r>
        <w:t xml:space="preserve">. Vaatimuksen perusteeksi </w:t>
      </w:r>
      <w:r>
        <w:t>annetaan ymmärtää</w:t>
      </w:r>
      <w:r>
        <w:t xml:space="preserve">, että </w:t>
      </w:r>
      <w:r>
        <w:t>luvan/</w:t>
      </w:r>
      <w:r>
        <w:t xml:space="preserve">lupien täytäntöönpano aiheuttaisi peruuttamatonta vahinkoa, koska kuollutta eläintä ei voida herättää henkiin. </w:t>
      </w:r>
    </w:p>
    <w:p w:rsidR="00850DEF" w:rsidRDefault="00850DEF" w:rsidP="00875CE0">
      <w:pPr>
        <w:ind w:left="1304"/>
      </w:pPr>
      <w:r>
        <w:t xml:space="preserve">Kansainvälisissä ympäristösopimuksissa suojelun kohteena mainitaan </w:t>
      </w:r>
      <w:r>
        <w:t xml:space="preserve">yleensä </w:t>
      </w:r>
      <w:r>
        <w:t>eläinkanta, eläinlaji, eläimistö tai populaatio. Esimerkiksi Bernin yleissopimus Euroopan luonnonvaraisen kasviston ja eläimistön sekä niiden elinympäristön suojelusta (</w:t>
      </w:r>
      <w:proofErr w:type="spellStart"/>
      <w:r>
        <w:t>SopS</w:t>
      </w:r>
      <w:proofErr w:type="spellEnd"/>
      <w:r>
        <w:t xml:space="preserve"> 1986/29) puhuu eläimistöstä ja eläinkannoista. Samoja ilmaisuja käytetään myös EU:n luontodirektiivissä (92/43/ETY). </w:t>
      </w:r>
    </w:p>
    <w:p w:rsidR="00850DEF" w:rsidRDefault="00850DEF" w:rsidP="00875CE0">
      <w:pPr>
        <w:ind w:left="1304"/>
      </w:pPr>
      <w:r>
        <w:t xml:space="preserve">Nykysuomen sanakirjan mukaan eläinkanta tai -laji tarkoittaa tietynlajisia eläimiä kokonaisuutena.  Eläimistö tai populaatio viittaavat usein määräalueella elävään eläinkantaan tai -lajiin. </w:t>
      </w:r>
      <w:r w:rsidRPr="00850DEF">
        <w:t>Suojelun kohteena eivät ole yksittäiset eläimet eikä yksittäisten eläinten kuolema välttämättä heikennä eläinkannan tai -lajin suojelua.</w:t>
      </w:r>
    </w:p>
    <w:p w:rsidR="00850DEF" w:rsidRDefault="00850DEF" w:rsidP="00875CE0">
      <w:pPr>
        <w:ind w:left="1304"/>
      </w:pPr>
      <w:r>
        <w:t xml:space="preserve">Asia olisi toisin, jos sopimuksissa lukisi, että kullakin yksilöllä on oikeus elämään kuten Yhdistyneiden Kansakuntien yleismaailmallisessa ihmisoikeuksien julistuksessa. </w:t>
      </w:r>
    </w:p>
    <w:p w:rsidR="003B024F" w:rsidRDefault="00850DEF" w:rsidP="00875CE0">
      <w:pPr>
        <w:ind w:left="1304"/>
      </w:pPr>
      <w:r>
        <w:t>Eläinkannan, eläinlajin, eläimistön tai populaation koko ei pyyntilu</w:t>
      </w:r>
      <w:r>
        <w:t>van</w:t>
      </w:r>
      <w:r>
        <w:t xml:space="preserve"> täytäntöönpanosta huolimatta pienene, sillä riistaviranomaiset ja suomalaiset metsästäjät eivät kyseenalaista suotuisan suojelun tason saavuttamisen tai säilyttämisen tärkeyttä. Luonnon kiertokulkuun kuuluu, että </w:t>
      </w:r>
      <w:r>
        <w:t xml:space="preserve">pyydettävät eläimet </w:t>
      </w:r>
      <w:r>
        <w:t xml:space="preserve">lisääntyvät vuosittain. Esimerkiksi </w:t>
      </w:r>
      <w:proofErr w:type="spellStart"/>
      <w:r>
        <w:t>karhukanta</w:t>
      </w:r>
      <w:proofErr w:type="spellEnd"/>
      <w:r>
        <w:t xml:space="preserve"> on </w:t>
      </w:r>
      <w:r>
        <w:t xml:space="preserve">ollut </w:t>
      </w:r>
      <w:r>
        <w:t>suotuisan suojelun tasolla - ja viimeisten vuosikymmenten aikana koko ajan kasvanut - vaikka karhuja on säännöllisesti metsästetty.</w:t>
      </w:r>
    </w:p>
    <w:p w:rsidR="00943D37" w:rsidRDefault="00943D37" w:rsidP="00875CE0">
      <w:pPr>
        <w:ind w:left="1304"/>
      </w:pPr>
      <w:proofErr w:type="spellStart"/>
      <w:r>
        <w:lastRenderedPageBreak/>
        <w:t>Täytäntöönpanokieltoa</w:t>
      </w:r>
      <w:proofErr w:type="spellEnd"/>
      <w:r>
        <w:t xml:space="preserve"> harkittaessa tulisi noudattaa suhteellisuutta. Täytäntöönpanon kieltämisellä ei tulisi aiheuttaa suhteettomia vahinkoja, kuten kävi karhulupavalituksista päätettäessä.</w:t>
      </w:r>
    </w:p>
    <w:p w:rsidR="00F479A3" w:rsidRDefault="00F479A3" w:rsidP="00875CE0">
      <w:pPr>
        <w:ind w:left="1304"/>
      </w:pPr>
      <w:r>
        <w:t>Metsästysoikeuden haltija</w:t>
      </w:r>
      <w:r w:rsidR="00A572CD">
        <w:t xml:space="preserve">lla on </w:t>
      </w:r>
      <w:r w:rsidR="00E32C38">
        <w:t xml:space="preserve">ollut </w:t>
      </w:r>
      <w:r w:rsidR="00A572CD">
        <w:t>oikeus</w:t>
      </w:r>
      <w:r w:rsidR="00E32C38">
        <w:t>järjestyksen perusteella ollut oikeutettua</w:t>
      </w:r>
      <w:r w:rsidR="00A572CD">
        <w:t xml:space="preserve"> odottaa, että viranomaisten päätökset ovat lain mukaisia</w:t>
      </w:r>
      <w:r>
        <w:t xml:space="preserve"> </w:t>
      </w:r>
      <w:r w:rsidR="00E32C38">
        <w:t xml:space="preserve">ja pyyntilupa voidaan lain edellyttämällä tavalla panna täytäntöön. </w:t>
      </w:r>
    </w:p>
    <w:p w:rsidR="000244C5" w:rsidRDefault="000244C5" w:rsidP="00875CE0">
      <w:pPr>
        <w:ind w:left="1304"/>
      </w:pPr>
      <w:r>
        <w:t xml:space="preserve">Riistakantojen koko vaihtelee vuotuiskierrossa luontaisen lisääntymiskauden rytmissä. Pyyntilupien käyttöaste vaikuttaa seuraavan lisääntymiskauden lisääntyvään kantaan. Monet satunnaiset tekijät vaikuttavat myös </w:t>
      </w:r>
      <w:r>
        <w:t xml:space="preserve">riistaeläinten </w:t>
      </w:r>
      <w:r>
        <w:t xml:space="preserve">lisääntymisen onnistumiseen sekä kuolleisuuteen. </w:t>
      </w:r>
    </w:p>
    <w:p w:rsidR="000244C5" w:rsidRDefault="000244C5" w:rsidP="00875CE0">
      <w:pPr>
        <w:ind w:left="1304"/>
      </w:pPr>
      <w:r>
        <w:t xml:space="preserve">Lupia ei voida myöntää </w:t>
      </w:r>
      <w:r>
        <w:t>mahdollisia valituksia silmällä pitäen hyvissä ajoin etukäteen</w:t>
      </w:r>
      <w:r>
        <w:t xml:space="preserve">. Lupia </w:t>
      </w:r>
      <w:r>
        <w:t>myönnettäessä on oltava riittävän ajan tasainen tieto</w:t>
      </w:r>
      <w:r>
        <w:t xml:space="preserve"> riistapopulaation ko</w:t>
      </w:r>
      <w:r>
        <w:t>osta, rakenteesta yms. seikoista</w:t>
      </w:r>
      <w:r>
        <w:t>.</w:t>
      </w:r>
      <w:r>
        <w:t xml:space="preserve"> </w:t>
      </w:r>
      <w:r w:rsidR="00581AAB">
        <w:t>Kyse on luonnonsuojelullisesta perusteesta</w:t>
      </w:r>
      <w:r w:rsidR="00564781">
        <w:t>,</w:t>
      </w:r>
      <w:r w:rsidR="00271D19">
        <w:t xml:space="preserve"> sillä pyyntilupapäätösten edellytetään pohjaavan ajan</w:t>
      </w:r>
      <w:r w:rsidR="00020369">
        <w:t xml:space="preserve"> </w:t>
      </w:r>
      <w:r w:rsidR="00271D19">
        <w:t>tasaiseen parhaa</w:t>
      </w:r>
      <w:r w:rsidR="00A847B9">
        <w:t>seen</w:t>
      </w:r>
      <w:r w:rsidR="00271D19">
        <w:t xml:space="preserve"> tie</w:t>
      </w:r>
      <w:r w:rsidR="00A847B9">
        <w:t>toon</w:t>
      </w:r>
      <w:r w:rsidR="00271D19">
        <w:t xml:space="preserve">. </w:t>
      </w:r>
      <w:r w:rsidRPr="000244C5">
        <w:t xml:space="preserve">Tämä on </w:t>
      </w:r>
      <w:r w:rsidR="00020369">
        <w:t xml:space="preserve">syy, joka on </w:t>
      </w:r>
      <w:r w:rsidR="00271D19">
        <w:t xml:space="preserve">myös </w:t>
      </w:r>
      <w:r w:rsidRPr="000244C5">
        <w:t>peruste lupien täytäntöönpanolle lainvoimaa vailla olevina.</w:t>
      </w:r>
      <w:r w:rsidR="00A208D2">
        <w:t xml:space="preserve"> </w:t>
      </w:r>
      <w:r w:rsidR="00A847B9">
        <w:t>M</w:t>
      </w:r>
      <w:r w:rsidR="00A847B9" w:rsidRPr="00A847B9">
        <w:t xml:space="preserve">yös </w:t>
      </w:r>
      <w:r w:rsidR="00A847B9">
        <w:t>p</w:t>
      </w:r>
      <w:r w:rsidR="007C1AA4">
        <w:t>yynti on ajoitettava luonnollisen vuotuiskierron mukaan eikä eläimiä voi häiritä esimerkiksi lähellä niiden lisääntymiskautta</w:t>
      </w:r>
      <w:r w:rsidR="00812764">
        <w:t xml:space="preserve"> ja pyynti on suoritettava luvassa mainit</w:t>
      </w:r>
      <w:r w:rsidR="002275BB">
        <w:t>t</w:t>
      </w:r>
      <w:r w:rsidR="00812764">
        <w:t>u</w:t>
      </w:r>
      <w:r w:rsidR="002B5D0C">
        <w:t>na</w:t>
      </w:r>
      <w:r w:rsidR="00812764">
        <w:t xml:space="preserve"> </w:t>
      </w:r>
      <w:r w:rsidR="002B5D0C">
        <w:t>aikana</w:t>
      </w:r>
      <w:r w:rsidR="007C1AA4">
        <w:t>.</w:t>
      </w:r>
      <w:r w:rsidR="00812764">
        <w:t xml:space="preserve"> </w:t>
      </w:r>
      <w:r w:rsidR="00812764" w:rsidRPr="00812764">
        <w:t>Pyyntiluvat ovat luonteeltaan sellaisia, että ne on voitava panna täytäntöön lainvoimaan vailla olevina.</w:t>
      </w:r>
    </w:p>
    <w:p w:rsidR="00A76498" w:rsidRDefault="00DE7AA0" w:rsidP="00875CE0">
      <w:pPr>
        <w:ind w:left="1304"/>
      </w:pPr>
      <w:r w:rsidRPr="00DE7AA0">
        <w:t>Laki oikeudenkäynnistä hallintoasioissa</w:t>
      </w:r>
      <w:r>
        <w:t xml:space="preserve"> (2019/808) 123 § </w:t>
      </w:r>
      <w:r w:rsidR="000244C5">
        <w:t>ei säädä edellytyksistä, joilla täytäntöönpano voidaan kieltää</w:t>
      </w:r>
      <w:r w:rsidR="00251DBF">
        <w:t xml:space="preserve">. </w:t>
      </w:r>
      <w:r w:rsidR="00FB2A2C">
        <w:t>Tuomioistuimilta odotetaan kuitenkin riippumattomuutta ja puolueettomuutta, joka edellytt</w:t>
      </w:r>
      <w:r w:rsidR="00DB7ADF">
        <w:t>ää</w:t>
      </w:r>
      <w:r w:rsidR="00FB2A2C">
        <w:t xml:space="preserve">, että metsästysoikeuden haltijan oikeuksia ja luonnonsuojelujärjestöjen oikeuksia tulee punnita vastakkain </w:t>
      </w:r>
      <w:r w:rsidR="006912EC">
        <w:t xml:space="preserve">tasapuolisesti ja </w:t>
      </w:r>
      <w:r w:rsidR="00FB2A2C">
        <w:t>objektiivisesti.</w:t>
      </w:r>
      <w:r w:rsidR="002275BB">
        <w:t xml:space="preserve"> Tässä suhteessa päätökseltä odotetaan asianmukaisia ja paikkansa pitäviä perusteluja.</w:t>
      </w:r>
    </w:p>
    <w:p w:rsidR="00830E21" w:rsidRDefault="00C54841" w:rsidP="00875CE0">
      <w:pPr>
        <w:ind w:left="1304"/>
      </w:pPr>
      <w:r>
        <w:t>P</w:t>
      </w:r>
      <w:r w:rsidR="00A76498">
        <w:t xml:space="preserve">unninnassa edellä mainitut seikat </w:t>
      </w:r>
      <w:r>
        <w:t xml:space="preserve">tulee </w:t>
      </w:r>
      <w:r w:rsidR="00A76498">
        <w:t>ottaa huomioon. Valittajien vetoamien säännösten suojeluobjektina eivät ole yksittäiset eläimet. Ilves on Suomessa suotuisan suojelun tasolla ja ilvespopulaatiot ovat lisääntymiskykyisiä.</w:t>
      </w:r>
      <w:r w:rsidR="00AA55FD">
        <w:t xml:space="preserve"> Luvan / lupien täytäntöönpano ei näin ollen ole peruuttamaton toimenpide. </w:t>
      </w:r>
      <w:r w:rsidR="00DB7ADF">
        <w:t xml:space="preserve"> </w:t>
      </w:r>
      <w:r w:rsidR="0065094C">
        <w:t>L</w:t>
      </w:r>
      <w:r w:rsidR="00B1557F">
        <w:t>upia ei voida mahdollista muutoksenhakua silmällä pitäen antaa hyvissä ajoin etukäteen</w:t>
      </w:r>
      <w:r w:rsidR="00C41E26">
        <w:t xml:space="preserve">, koska luonnonsuojelulliset seikat edellyttävät, että päätökset perustuvat ajan tasaiseen tietoon riistapopulaatiosta. Pyynti ei voi myöskään tapahtua milloin vain, vaan se on ajoitettava siten, ettei se tapahdu </w:t>
      </w:r>
      <w:r w:rsidR="001210FE">
        <w:t xml:space="preserve">lähellä </w:t>
      </w:r>
      <w:r w:rsidR="00C41E26">
        <w:t>lisääntymiskau</w:t>
      </w:r>
      <w:r w:rsidR="0037618E">
        <w:t>tta, ja joka tapauksessa luvassa määrättynä aikana</w:t>
      </w:r>
      <w:r w:rsidR="00B1557F">
        <w:t>.</w:t>
      </w:r>
      <w:r w:rsidR="0065094C">
        <w:t xml:space="preserve"> </w:t>
      </w:r>
      <w:r w:rsidR="00E35830">
        <w:t>Luonnollinen vuot</w:t>
      </w:r>
      <w:r w:rsidR="00C32F52">
        <w:t>u</w:t>
      </w:r>
      <w:r w:rsidR="00E35830">
        <w:t>iskierto säätelee lupien myöntämistä ja täytäntöönpanoa.</w:t>
      </w:r>
      <w:r w:rsidR="00A847B9">
        <w:t xml:space="preserve"> </w:t>
      </w:r>
      <w:r w:rsidR="000B23B5">
        <w:t>Metsästysoikeuden haltijan oikeutettuja odotuksia tul</w:t>
      </w:r>
      <w:r w:rsidR="00B158F9">
        <w:t>ee</w:t>
      </w:r>
      <w:r w:rsidR="000B23B5">
        <w:t xml:space="preserve"> suoja</w:t>
      </w:r>
      <w:r w:rsidR="00B158F9">
        <w:t>ta</w:t>
      </w:r>
      <w:r w:rsidR="000B23B5">
        <w:t xml:space="preserve"> sillä mahdolliset vahingot ja haitalliset seuraamukset kohdistuvat nimenomaan metsästysoikeuden haltijaan</w:t>
      </w:r>
      <w:r w:rsidR="00B158F9">
        <w:t xml:space="preserve"> eivätkä valittajaan</w:t>
      </w:r>
      <w:bookmarkStart w:id="0" w:name="_GoBack"/>
      <w:bookmarkEnd w:id="0"/>
      <w:r w:rsidR="000B23B5">
        <w:t>.</w:t>
      </w:r>
    </w:p>
    <w:p w:rsidR="00830E21" w:rsidRDefault="00A847B9" w:rsidP="00875CE0">
      <w:pPr>
        <w:ind w:left="1304"/>
      </w:pPr>
      <w:r>
        <w:t>Asia ei voi olla niin, että metsästysoikeuden haltijoiden oikeudet säännönmukaisesti väistyvät.</w:t>
      </w:r>
      <w:r w:rsidR="0047270B">
        <w:t xml:space="preserve"> </w:t>
      </w:r>
    </w:p>
    <w:p w:rsidR="00850DEF" w:rsidRDefault="0047270B" w:rsidP="00875CE0">
      <w:pPr>
        <w:ind w:left="1304"/>
      </w:pPr>
      <w:r>
        <w:t>Useampien lupien kyseessä ollen täytäntöön</w:t>
      </w:r>
      <w:r w:rsidR="00830E21">
        <w:t>p</w:t>
      </w:r>
      <w:r>
        <w:t>anon kielto voidaan rajoittaa myös osiin luvista.</w:t>
      </w:r>
    </w:p>
    <w:p w:rsidR="00875CE0" w:rsidRDefault="00875CE0" w:rsidP="00875CE0">
      <w:pPr>
        <w:ind w:left="1304"/>
      </w:pPr>
    </w:p>
    <w:p w:rsidR="00875CE0" w:rsidRDefault="00875CE0" w:rsidP="00875CE0">
      <w:pPr>
        <w:ind w:left="1304"/>
      </w:pPr>
      <w:r>
        <w:t>Allekirjoitus</w:t>
      </w:r>
    </w:p>
    <w:sectPr w:rsidR="00875CE0" w:rsidSect="0078453C">
      <w:head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8BB" w:rsidRDefault="00C978BB" w:rsidP="0078453C">
      <w:pPr>
        <w:spacing w:after="0" w:line="240" w:lineRule="auto"/>
      </w:pPr>
      <w:r>
        <w:separator/>
      </w:r>
    </w:p>
  </w:endnote>
  <w:endnote w:type="continuationSeparator" w:id="0">
    <w:p w:rsidR="00C978BB" w:rsidRDefault="00C978BB" w:rsidP="0078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8BB" w:rsidRDefault="00C978BB" w:rsidP="0078453C">
      <w:pPr>
        <w:spacing w:after="0" w:line="240" w:lineRule="auto"/>
      </w:pPr>
      <w:r>
        <w:separator/>
      </w:r>
    </w:p>
  </w:footnote>
  <w:footnote w:type="continuationSeparator" w:id="0">
    <w:p w:rsidR="00C978BB" w:rsidRDefault="00C978BB" w:rsidP="0078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:rsidR="0078453C" w:rsidRDefault="0078453C">
        <w:pPr>
          <w:pStyle w:val="Yltunniste"/>
          <w:jc w:val="right"/>
        </w:pPr>
        <w:r>
          <w:t xml:space="preserve"> </w:t>
        </w:r>
        <w:r w:rsidRPr="00761978">
          <w:rPr>
            <w:bCs/>
            <w:sz w:val="24"/>
            <w:szCs w:val="24"/>
          </w:rPr>
          <w:fldChar w:fldCharType="begin"/>
        </w:r>
        <w:r w:rsidRPr="00761978">
          <w:rPr>
            <w:bCs/>
          </w:rPr>
          <w:instrText>PAGE</w:instrText>
        </w:r>
        <w:r w:rsidRPr="00761978">
          <w:rPr>
            <w:bCs/>
            <w:sz w:val="24"/>
            <w:szCs w:val="24"/>
          </w:rPr>
          <w:fldChar w:fldCharType="separate"/>
        </w:r>
        <w:r w:rsidRPr="00761978">
          <w:rPr>
            <w:bCs/>
          </w:rPr>
          <w:t>2</w:t>
        </w:r>
        <w:r w:rsidRPr="00761978">
          <w:rPr>
            <w:bCs/>
            <w:sz w:val="24"/>
            <w:szCs w:val="24"/>
          </w:rPr>
          <w:fldChar w:fldCharType="end"/>
        </w:r>
        <w:r w:rsidR="00761978" w:rsidRPr="00761978">
          <w:rPr>
            <w:bCs/>
            <w:sz w:val="24"/>
            <w:szCs w:val="24"/>
          </w:rPr>
          <w:t>(</w:t>
        </w:r>
        <w:r w:rsidRPr="00761978">
          <w:rPr>
            <w:bCs/>
            <w:sz w:val="24"/>
            <w:szCs w:val="24"/>
          </w:rPr>
          <w:fldChar w:fldCharType="begin"/>
        </w:r>
        <w:r w:rsidRPr="00761978">
          <w:rPr>
            <w:bCs/>
          </w:rPr>
          <w:instrText>NUMPAGES</w:instrText>
        </w:r>
        <w:r w:rsidRPr="00761978">
          <w:rPr>
            <w:bCs/>
            <w:sz w:val="24"/>
            <w:szCs w:val="24"/>
          </w:rPr>
          <w:fldChar w:fldCharType="separate"/>
        </w:r>
        <w:r w:rsidRPr="00761978">
          <w:rPr>
            <w:bCs/>
          </w:rPr>
          <w:t>2</w:t>
        </w:r>
        <w:r w:rsidRPr="00761978">
          <w:rPr>
            <w:bCs/>
            <w:sz w:val="24"/>
            <w:szCs w:val="24"/>
          </w:rPr>
          <w:fldChar w:fldCharType="end"/>
        </w:r>
        <w:r w:rsidR="00761978" w:rsidRPr="00761978">
          <w:rPr>
            <w:bCs/>
            <w:sz w:val="24"/>
            <w:szCs w:val="24"/>
          </w:rPr>
          <w:t>)</w:t>
        </w:r>
      </w:p>
    </w:sdtContent>
  </w:sdt>
  <w:p w:rsidR="0078453C" w:rsidRDefault="0078453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EF"/>
    <w:rsid w:val="00020369"/>
    <w:rsid w:val="000244C5"/>
    <w:rsid w:val="00070C3D"/>
    <w:rsid w:val="000B23B5"/>
    <w:rsid w:val="000E216C"/>
    <w:rsid w:val="001210FE"/>
    <w:rsid w:val="001E55F3"/>
    <w:rsid w:val="002275BB"/>
    <w:rsid w:val="00251DBF"/>
    <w:rsid w:val="00271D19"/>
    <w:rsid w:val="002A0CFF"/>
    <w:rsid w:val="002B5D0C"/>
    <w:rsid w:val="002F28F1"/>
    <w:rsid w:val="0037618E"/>
    <w:rsid w:val="00392DFA"/>
    <w:rsid w:val="003A3E05"/>
    <w:rsid w:val="003B024F"/>
    <w:rsid w:val="0047270B"/>
    <w:rsid w:val="00564781"/>
    <w:rsid w:val="0057729E"/>
    <w:rsid w:val="00581AAB"/>
    <w:rsid w:val="00647801"/>
    <w:rsid w:val="0065094C"/>
    <w:rsid w:val="006912EC"/>
    <w:rsid w:val="00761978"/>
    <w:rsid w:val="00781E09"/>
    <w:rsid w:val="0078453C"/>
    <w:rsid w:val="007C1AA4"/>
    <w:rsid w:val="00812764"/>
    <w:rsid w:val="00830E21"/>
    <w:rsid w:val="00850DEF"/>
    <w:rsid w:val="00875CE0"/>
    <w:rsid w:val="00943D37"/>
    <w:rsid w:val="00A208D2"/>
    <w:rsid w:val="00A572CD"/>
    <w:rsid w:val="00A76498"/>
    <w:rsid w:val="00A847B9"/>
    <w:rsid w:val="00AA55FD"/>
    <w:rsid w:val="00B1557F"/>
    <w:rsid w:val="00B158F9"/>
    <w:rsid w:val="00C3145E"/>
    <w:rsid w:val="00C32F52"/>
    <w:rsid w:val="00C41E26"/>
    <w:rsid w:val="00C54841"/>
    <w:rsid w:val="00C978BB"/>
    <w:rsid w:val="00D3244E"/>
    <w:rsid w:val="00DB7ADF"/>
    <w:rsid w:val="00DE7AA0"/>
    <w:rsid w:val="00E32C38"/>
    <w:rsid w:val="00E35830"/>
    <w:rsid w:val="00F479A3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F95B"/>
  <w15:chartTrackingRefBased/>
  <w15:docId w15:val="{2EB8E97E-3BB5-45D5-A37C-3B79963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75CE0"/>
    <w:pPr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8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8453C"/>
  </w:style>
  <w:style w:type="paragraph" w:styleId="Alatunniste">
    <w:name w:val="footer"/>
    <w:basedOn w:val="Normaali"/>
    <w:link w:val="AlatunnisteChar"/>
    <w:uiPriority w:val="99"/>
    <w:unhideWhenUsed/>
    <w:rsid w:val="0078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8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555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Kiuru Jarmo</dc:creator>
  <cp:keywords/>
  <dc:description/>
  <cp:lastModifiedBy>Kiuru Jarmo</cp:lastModifiedBy>
  <cp:revision>45</cp:revision>
  <dcterms:created xsi:type="dcterms:W3CDTF">2023-11-14T10:21:00Z</dcterms:created>
  <dcterms:modified xsi:type="dcterms:W3CDTF">2023-11-15T05:15:00Z</dcterms:modified>
</cp:coreProperties>
</file>